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03" w:rsidRDefault="00AC2103" w:rsidP="00AC2103">
      <w:pPr>
        <w:spacing w:after="0" w:line="240" w:lineRule="auto"/>
        <w:jc w:val="center"/>
        <w:rPr>
          <w:rFonts w:eastAsia="Times New Roman" w:cs="Times New Roman"/>
          <w:b/>
          <w:bCs/>
          <w:szCs w:val="24"/>
          <w:lang w:eastAsia="es-CO"/>
        </w:rPr>
      </w:pPr>
    </w:p>
    <w:p w:rsidR="00AC2103" w:rsidRDefault="00AC2103" w:rsidP="00AC2103">
      <w:pPr>
        <w:spacing w:after="0" w:line="240" w:lineRule="auto"/>
        <w:jc w:val="center"/>
        <w:rPr>
          <w:rFonts w:eastAsia="Times New Roman" w:cs="Times New Roman"/>
          <w:b/>
          <w:bCs/>
          <w:szCs w:val="24"/>
          <w:lang w:eastAsia="es-CO"/>
        </w:rPr>
      </w:pPr>
    </w:p>
    <w:p w:rsidR="00AC2103" w:rsidRPr="00AC2103" w:rsidRDefault="00AC2103" w:rsidP="00AC2103">
      <w:pPr>
        <w:spacing w:after="0" w:line="240" w:lineRule="auto"/>
        <w:jc w:val="center"/>
        <w:rPr>
          <w:rFonts w:eastAsia="Times New Roman" w:cs="Times New Roman"/>
          <w:szCs w:val="24"/>
          <w:lang w:eastAsia="es-CO"/>
        </w:rPr>
      </w:pPr>
      <w:r w:rsidRPr="00AC2103">
        <w:rPr>
          <w:rFonts w:eastAsia="Times New Roman" w:cs="Times New Roman"/>
          <w:b/>
          <w:bCs/>
          <w:szCs w:val="24"/>
          <w:lang w:eastAsia="es-CO"/>
        </w:rPr>
        <w:t>OFICIO Nº 004390</w:t>
      </w:r>
    </w:p>
    <w:p w:rsidR="00AC2103" w:rsidRPr="00AC2103" w:rsidRDefault="00AC2103" w:rsidP="00AC2103">
      <w:pPr>
        <w:spacing w:after="0" w:line="240" w:lineRule="auto"/>
        <w:jc w:val="center"/>
        <w:rPr>
          <w:rFonts w:eastAsia="Times New Roman" w:cs="Times New Roman"/>
          <w:szCs w:val="24"/>
          <w:lang w:eastAsia="es-CO"/>
        </w:rPr>
      </w:pPr>
      <w:r w:rsidRPr="00AC2103">
        <w:rPr>
          <w:rFonts w:eastAsia="Times New Roman" w:cs="Times New Roman"/>
          <w:b/>
          <w:bCs/>
          <w:szCs w:val="24"/>
          <w:lang w:eastAsia="es-CO"/>
        </w:rPr>
        <w:t>17-02-2015</w:t>
      </w:r>
    </w:p>
    <w:p w:rsidR="00AC2103" w:rsidRPr="00AC2103" w:rsidRDefault="00AC2103" w:rsidP="00AC2103">
      <w:pPr>
        <w:spacing w:after="0" w:line="240" w:lineRule="auto"/>
        <w:jc w:val="center"/>
        <w:rPr>
          <w:rFonts w:eastAsia="Times New Roman" w:cs="Times New Roman"/>
          <w:szCs w:val="24"/>
          <w:lang w:eastAsia="es-CO"/>
        </w:rPr>
      </w:pPr>
      <w:r w:rsidRPr="00AC2103">
        <w:rPr>
          <w:rFonts w:eastAsia="Times New Roman" w:cs="Times New Roman"/>
          <w:b/>
          <w:bCs/>
          <w:szCs w:val="24"/>
          <w:lang w:eastAsia="es-CO"/>
        </w:rPr>
        <w:t>DIAN</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b/>
          <w:bCs/>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b/>
          <w:bCs/>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Subdirección de Gestión Normativa y Doctrina</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100208221- 000219</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Bogotá, D.C.</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w:t>
      </w:r>
      <w:bookmarkStart w:id="0" w:name="_GoBack"/>
      <w:bookmarkEnd w:id="0"/>
    </w:p>
    <w:p w:rsidR="00AC2103" w:rsidRPr="00AC2103" w:rsidRDefault="00AC2103" w:rsidP="00AC2103">
      <w:pPr>
        <w:spacing w:after="0" w:line="240" w:lineRule="auto"/>
        <w:jc w:val="both"/>
        <w:rPr>
          <w:rFonts w:eastAsia="Times New Roman" w:cs="Times New Roman"/>
          <w:szCs w:val="24"/>
          <w:lang w:eastAsia="es-CO"/>
        </w:rPr>
      </w:pPr>
      <w:proofErr w:type="spellStart"/>
      <w:r w:rsidRPr="00AC2103">
        <w:rPr>
          <w:rFonts w:eastAsia="Times New Roman" w:cs="Times New Roman"/>
          <w:b/>
          <w:bCs/>
          <w:szCs w:val="24"/>
          <w:lang w:eastAsia="es-CO"/>
        </w:rPr>
        <w:t>Ref</w:t>
      </w:r>
      <w:proofErr w:type="spellEnd"/>
      <w:r w:rsidRPr="00AC2103">
        <w:rPr>
          <w:rFonts w:eastAsia="Times New Roman" w:cs="Times New Roman"/>
          <w:b/>
          <w:bCs/>
          <w:szCs w:val="24"/>
          <w:lang w:eastAsia="es-CO"/>
        </w:rPr>
        <w:t>: </w:t>
      </w:r>
      <w:r w:rsidRPr="00AC2103">
        <w:rPr>
          <w:rFonts w:eastAsia="Times New Roman" w:cs="Times New Roman"/>
          <w:szCs w:val="24"/>
          <w:lang w:eastAsia="es-CO"/>
        </w:rPr>
        <w:t>Radicado 100031462 del 09/12/2014</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b/>
          <w:bCs/>
          <w:szCs w:val="24"/>
          <w:lang w:eastAsia="es-CO"/>
        </w:rPr>
        <w:t>Tema</w:t>
      </w:r>
      <w:r w:rsidRPr="00AC2103">
        <w:rPr>
          <w:rFonts w:eastAsia="Times New Roman" w:cs="Times New Roman"/>
          <w:szCs w:val="24"/>
          <w:lang w:eastAsia="es-CO"/>
        </w:rPr>
        <w:t>: Impuesto Sobre las Ventas</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b/>
          <w:bCs/>
          <w:szCs w:val="24"/>
          <w:lang w:eastAsia="es-CO"/>
        </w:rPr>
        <w:t>Descriptores</w:t>
      </w:r>
      <w:r w:rsidRPr="00AC2103">
        <w:rPr>
          <w:rFonts w:eastAsia="Times New Roman" w:cs="Times New Roman"/>
          <w:szCs w:val="24"/>
          <w:lang w:eastAsia="es-CO"/>
        </w:rPr>
        <w:t>: Exenciones</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b/>
          <w:bCs/>
          <w:szCs w:val="24"/>
          <w:lang w:eastAsia="es-CO"/>
        </w:rPr>
        <w:t>Fuentes</w:t>
      </w:r>
      <w:r w:rsidRPr="00AC2103">
        <w:rPr>
          <w:rFonts w:eastAsia="Times New Roman" w:cs="Times New Roman"/>
          <w:szCs w:val="24"/>
          <w:lang w:eastAsia="es-CO"/>
        </w:rPr>
        <w:t>: Artículo </w:t>
      </w:r>
      <w:hyperlink r:id="rId4" w:tooltip="Estatuto Tributario CETA" w:history="1">
        <w:r w:rsidRPr="00AC2103">
          <w:rPr>
            <w:rFonts w:eastAsia="Times New Roman" w:cs="Times New Roman"/>
            <w:szCs w:val="24"/>
            <w:lang w:eastAsia="es-CO"/>
          </w:rPr>
          <w:t>420</w:t>
        </w:r>
      </w:hyperlink>
      <w:r w:rsidRPr="00AC2103">
        <w:rPr>
          <w:rFonts w:eastAsia="Times New Roman" w:cs="Times New Roman"/>
          <w:szCs w:val="24"/>
          <w:lang w:eastAsia="es-CO"/>
        </w:rPr>
        <w:t> y </w:t>
      </w:r>
      <w:hyperlink r:id="rId5" w:tooltip="Estatuto Tributario CETA" w:history="1">
        <w:r w:rsidRPr="00AC2103">
          <w:rPr>
            <w:rFonts w:eastAsia="Times New Roman" w:cs="Times New Roman"/>
            <w:szCs w:val="24"/>
            <w:lang w:eastAsia="es-CO"/>
          </w:rPr>
          <w:t>424</w:t>
        </w:r>
      </w:hyperlink>
      <w:r w:rsidRPr="00AC2103">
        <w:rPr>
          <w:rFonts w:eastAsia="Times New Roman" w:cs="Times New Roman"/>
          <w:szCs w:val="24"/>
          <w:lang w:eastAsia="es-CO"/>
        </w:rPr>
        <w:t> del Estatuto Tributario</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w:t>
      </w:r>
    </w:p>
    <w:p w:rsidR="00AC2103" w:rsidRPr="002C2879" w:rsidRDefault="00AC2103" w:rsidP="00AC2103">
      <w:pPr>
        <w:spacing w:after="0" w:line="240" w:lineRule="auto"/>
        <w:jc w:val="both"/>
        <w:rPr>
          <w:rFonts w:eastAsia="Times New Roman" w:cs="Times New Roman"/>
          <w:b/>
          <w:szCs w:val="24"/>
          <w:lang w:eastAsia="es-CO"/>
        </w:rPr>
      </w:pPr>
      <w:r w:rsidRPr="00AC2103">
        <w:rPr>
          <w:rFonts w:eastAsia="Times New Roman" w:cs="Times New Roman"/>
          <w:b/>
          <w:szCs w:val="24"/>
          <w:lang w:eastAsia="es-CO"/>
        </w:rPr>
        <w:t xml:space="preserve">En el radicado de la referencia se consulta si el material de piedra de río proveniente de una explotación y/o exploración minera se encuentra sujeto al gravamen del Impuesto Sobre las Ventas, </w:t>
      </w:r>
      <w:r w:rsidRPr="002C2879">
        <w:rPr>
          <w:rFonts w:eastAsia="Times New Roman" w:cs="Times New Roman"/>
          <w:b/>
          <w:szCs w:val="24"/>
          <w:lang w:eastAsia="es-CO"/>
        </w:rPr>
        <w:t>aun cuando el comprador lo extrae directamente in situ.</w:t>
      </w:r>
    </w:p>
    <w:p w:rsidR="00AC2103" w:rsidRPr="002C2879" w:rsidRDefault="00AC2103" w:rsidP="00AC2103">
      <w:pPr>
        <w:spacing w:after="0" w:line="240" w:lineRule="auto"/>
        <w:jc w:val="both"/>
        <w:rPr>
          <w:rFonts w:eastAsia="Times New Roman" w:cs="Times New Roman"/>
          <w:b/>
          <w:szCs w:val="24"/>
          <w:lang w:eastAsia="es-CO"/>
        </w:rPr>
      </w:pPr>
      <w:r w:rsidRPr="002C2879">
        <w:rPr>
          <w:rFonts w:eastAsia="Times New Roman" w:cs="Times New Roman"/>
          <w:b/>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xml:space="preserve">Al respecto, es de considerar que el régimen del Impuesto Sobre las Ventas es un impuesto de naturaleza real, sin consideración alguna de la calidad de las personas que intervienen en la operación y que se configura con la realización de uno de los prepuestos expresamente </w:t>
      </w:r>
      <w:proofErr w:type="gramStart"/>
      <w:r w:rsidRPr="00AC2103">
        <w:rPr>
          <w:rFonts w:eastAsia="Times New Roman" w:cs="Times New Roman"/>
          <w:szCs w:val="24"/>
          <w:lang w:eastAsia="es-CO"/>
        </w:rPr>
        <w:t>definidos</w:t>
      </w:r>
      <w:proofErr w:type="gramEnd"/>
      <w:r w:rsidRPr="00AC2103">
        <w:rPr>
          <w:rFonts w:eastAsia="Times New Roman" w:cs="Times New Roman"/>
          <w:szCs w:val="24"/>
          <w:lang w:eastAsia="es-CO"/>
        </w:rPr>
        <w:t xml:space="preserve"> en la ley como hechos generadores del impuesto, expresados taxativamente en el </w:t>
      </w:r>
      <w:hyperlink r:id="rId6" w:tooltip="Estatuto Tributario CETA" w:history="1">
        <w:r w:rsidRPr="00AC2103">
          <w:rPr>
            <w:rFonts w:eastAsia="Times New Roman" w:cs="Times New Roman"/>
            <w:szCs w:val="24"/>
            <w:lang w:eastAsia="es-CO"/>
          </w:rPr>
          <w:t>artículo 420</w:t>
        </w:r>
      </w:hyperlink>
      <w:r w:rsidRPr="00AC2103">
        <w:rPr>
          <w:rFonts w:eastAsia="Times New Roman" w:cs="Times New Roman"/>
          <w:szCs w:val="24"/>
          <w:lang w:eastAsia="es-CO"/>
        </w:rPr>
        <w:t> del Estatuto Tributario, que señala:</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b/>
          <w:bCs/>
          <w:i/>
          <w:iCs/>
          <w:szCs w:val="24"/>
          <w:lang w:eastAsia="es-CO"/>
        </w:rPr>
        <w:t>(...) HECHO GENERADOR DEL IMPUESTO.</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b/>
          <w:bCs/>
          <w:i/>
          <w:iCs/>
          <w:szCs w:val="24"/>
          <w:lang w:eastAsia="es-CO"/>
        </w:rPr>
        <w:t> </w:t>
      </w:r>
    </w:p>
    <w:p w:rsidR="00AC2103" w:rsidRPr="00AC2103" w:rsidRDefault="002C2879" w:rsidP="00AC2103">
      <w:pPr>
        <w:spacing w:after="0" w:line="240" w:lineRule="auto"/>
        <w:ind w:left="284"/>
        <w:jc w:val="both"/>
        <w:rPr>
          <w:rFonts w:eastAsia="Times New Roman" w:cs="Times New Roman"/>
          <w:szCs w:val="24"/>
          <w:lang w:eastAsia="es-CO"/>
        </w:rPr>
      </w:pPr>
      <w:hyperlink r:id="rId7" w:tooltip="Estatuto Tributario CETA" w:history="1">
        <w:r w:rsidR="00AC2103" w:rsidRPr="00AC2103">
          <w:rPr>
            <w:rFonts w:eastAsia="Times New Roman" w:cs="Times New Roman"/>
            <w:b/>
            <w:bCs/>
            <w:i/>
            <w:iCs/>
            <w:szCs w:val="24"/>
            <w:lang w:eastAsia="es-CO"/>
          </w:rPr>
          <w:t>ARTÍCULO 420</w:t>
        </w:r>
      </w:hyperlink>
      <w:r w:rsidR="00AC2103" w:rsidRPr="00AC2103">
        <w:rPr>
          <w:rFonts w:eastAsia="Times New Roman" w:cs="Times New Roman"/>
          <w:b/>
          <w:bCs/>
          <w:i/>
          <w:iCs/>
          <w:szCs w:val="24"/>
          <w:lang w:eastAsia="es-CO"/>
        </w:rPr>
        <w:t>. HECHOS SOBRE LOS QUE RECAE EL IMPUESTO. </w:t>
      </w:r>
      <w:r w:rsidR="00AC2103" w:rsidRPr="00AC2103">
        <w:rPr>
          <w:rFonts w:eastAsia="Times New Roman" w:cs="Times New Roman"/>
          <w:i/>
          <w:iCs/>
          <w:szCs w:val="24"/>
          <w:lang w:eastAsia="es-CO"/>
        </w:rPr>
        <w:t>&lt;Fuente original compilada: D. 3541/83 Art. 1o.&gt; El impuesto a las ventas se aplicará sobre:</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a. &lt;Fuente original compilada: L. 55/85 Art. 48&gt; Las ventas de bienes corporales muebles que no hayan sido excluidas expresamente.</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b. &lt;Literal modificado por el artículo 25 de la Ley 6 de 1992. El nuevo texto es el siguiente:&gt; La prestación de servicios en el territorio nacional.</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lastRenderedPageBreak/>
        <w:t>c. La importación de bienes corporales muebles que no hayan sido excluidos expresamente.</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d. &lt;Literal adicionado por el artículo 62 de la Ley 863 de 2003. El nuevo texto es el siguiente:&gt; Impuesto sobre las Ventas en los juegos de suerte y azar. Constituye hecho generador del Impuesto sobre las Ventas la circulación, venta u operación de juegos de suerte y azar con excepción de las loterías.</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El impuesto se causa en el momento de realización de la apuesta, expedición del documento, formulario, boleta o instrumento que da derecho a participar en el juego. Es responsable del impuesto el operador del juego.</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&lt;Inciso modificado por el artículo 3 de la Ley 1393 de 2010. El nuevo texto es el siguiente:&gt; En los juegos de suerte y azar se aplicará la tarifa general prevista en este Estatuto.</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Son documentos equivalentes a la factura en los juegos de suerte y azar, la boleta, el formulario, billete o documento que da derecho a participar en el juego. Cuando para participar en el juego no se requiera documento, se deberá expedir factura o documento equivalente. El valor del impuesto sobre las ventas a cargo del responsable no forma parte del valor de la apuesta.</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El impuesto generado por concepto de juegos de suerte y azar se afectará con impuestos descontables.</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b/>
          <w:bCs/>
          <w:i/>
          <w:iCs/>
          <w:szCs w:val="24"/>
          <w:lang w:eastAsia="es-CO"/>
        </w:rPr>
        <w:t>PARÁGRAFO. </w:t>
      </w:r>
      <w:r w:rsidRPr="00AC2103">
        <w:rPr>
          <w:rFonts w:eastAsia="Times New Roman" w:cs="Times New Roman"/>
          <w:i/>
          <w:iCs/>
          <w:szCs w:val="24"/>
          <w:lang w:eastAsia="es-CO"/>
        </w:rPr>
        <w:t>El impuesto no se aplicará a las ventas de activos fijos, salvo que se trate de las excepciones previstas para los automotores y demás activos fijos que se vendan habitualmente a nombre y por cuenta de terceros </w:t>
      </w:r>
      <w:r w:rsidRPr="00AC2103">
        <w:rPr>
          <w:rFonts w:eastAsia="Times New Roman" w:cs="Times New Roman"/>
          <w:i/>
          <w:iCs/>
          <w:szCs w:val="24"/>
          <w:u w:val="single"/>
          <w:lang w:eastAsia="es-CO"/>
        </w:rPr>
        <w:t>y para los aerodinos</w:t>
      </w:r>
      <w:r w:rsidRPr="00AC2103">
        <w:rPr>
          <w:rFonts w:eastAsia="Times New Roman" w:cs="Times New Roman"/>
          <w:i/>
          <w:iCs/>
          <w:szCs w:val="24"/>
          <w:lang w:eastAsia="es-CO"/>
        </w:rPr>
        <w:t>.</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b/>
          <w:bCs/>
          <w:i/>
          <w:iCs/>
          <w:szCs w:val="24"/>
          <w:lang w:eastAsia="es-CO"/>
        </w:rPr>
        <w:t>PARÁGRAFO 2o. </w:t>
      </w:r>
      <w:r w:rsidRPr="00AC2103">
        <w:rPr>
          <w:rFonts w:eastAsia="Times New Roman" w:cs="Times New Roman"/>
          <w:i/>
          <w:iCs/>
          <w:szCs w:val="24"/>
          <w:lang w:eastAsia="es-CO"/>
        </w:rPr>
        <w:t>&lt;Parágrafo adicionado por el artículo 176 de la Ley 223 de 1995. El nuevo texto es el siguiente:&gt; Para efectos de la aplicación del Impuesto sobre las Ventas, los servicios de telecomunicaciones prestados mediante el sistema de conversión intencional del tráfico saliente en entrante, se considerarán prestados en la sede del beneficiario.</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b/>
          <w:bCs/>
          <w:i/>
          <w:iCs/>
          <w:szCs w:val="24"/>
          <w:lang w:eastAsia="es-CO"/>
        </w:rPr>
        <w:t>PARÁGRAFO 3o. </w:t>
      </w:r>
      <w:r w:rsidRPr="00AC2103">
        <w:rPr>
          <w:rFonts w:eastAsia="Times New Roman" w:cs="Times New Roman"/>
          <w:i/>
          <w:iCs/>
          <w:szCs w:val="24"/>
          <w:lang w:eastAsia="es-CO"/>
        </w:rPr>
        <w:t xml:space="preserve">&lt;Parágrafo adicionado por el artículo 33 de la Ley 383 de 1997. El nuevo texto es el siguiente:&gt; Para la prestación de servicios en el territorio nacional se aplicarán las </w:t>
      </w:r>
      <w:proofErr w:type="spellStart"/>
      <w:r w:rsidRPr="00AC2103">
        <w:rPr>
          <w:rFonts w:eastAsia="Times New Roman" w:cs="Times New Roman"/>
          <w:i/>
          <w:iCs/>
          <w:szCs w:val="24"/>
          <w:lang w:eastAsia="es-CO"/>
        </w:rPr>
        <w:t>siguients</w:t>
      </w:r>
      <w:proofErr w:type="spellEnd"/>
      <w:r w:rsidRPr="00AC2103">
        <w:rPr>
          <w:rFonts w:eastAsia="Times New Roman" w:cs="Times New Roman"/>
          <w:i/>
          <w:iCs/>
          <w:szCs w:val="24"/>
          <w:lang w:eastAsia="es-CO"/>
        </w:rPr>
        <w:t xml:space="preserve"> &lt;sic&gt; reglas:</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Los servicios se considerarán prestados en la sede del prestador del servicio, salvo en los siguientes eventos:</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1. Los servicios relacionados con bienes inmuebles se entenderán prestados en el lugar de su ubicación.</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lastRenderedPageBreak/>
        <w:t>2. Los siguientes servicios se entenderán prestados en el lugar donde se realicen materialmente:</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a) Los de carácter cultural, artístico, así como los relativos a la organización de los mismos;</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b) Los de carga y descarga, trasbordo y almacenaje.</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3. &lt;Inciso modificado por el artículo 53 de la Ley 488 de 1998. El nuevo texto es el siguiente:&gt; Los siguientes servicios ejecutados desde el exterior a favor de usuarios o destinatarios ubicados en el territorio nacional, se entienden prestados en Colombia, y por consiguiente causan el impuesto sobre las ventas según las reglas generales:</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a. &lt;Literal modificado por el artículo 53 de la Ley 488 de 1998. El nuevo texto es el siguiente:&gt; Las licencias y autorizaciones para el uso y explotación, a cualquier título, de bienes incorporales o intangibles;</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b) Los servicios profesionales de consultoría, asesoría y auditoría;</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c) Los arrendamientos de bienes corporales muebles, con excepción de los correspondientes a naves, aeronaves y demás bienes muebles destinados al servicio de transporte internacional, por empresas dedicadas a esa actividad;</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d) Los servicios de traducción, corrección o composición de texto;</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e) Los servicios de seguro, reaseguro y coaseguro, salvo los expresamente exceptuados;</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f) Los realizados en bienes corporales muebles, con excepción de aquellos directamente relacionados con la prestación del servicio de transporte internacional.</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g) &lt;Literal modificado por el artículo 134 de la Ley 633 de 2000. El texto sin la parte derogada queda así:&gt; Los servicios de conexión o acceso satelital, cualquiera que sea la ubicación del satélite.</w:t>
      </w:r>
    </w:p>
    <w:p w:rsidR="00AC2103" w:rsidRPr="00AC2103" w:rsidRDefault="00AC2103" w:rsidP="00AC2103">
      <w:pPr>
        <w:spacing w:after="0" w:line="240" w:lineRule="auto"/>
        <w:ind w:left="284"/>
        <w:jc w:val="both"/>
        <w:rPr>
          <w:rFonts w:eastAsia="Times New Roman" w:cs="Times New Roman"/>
          <w:i/>
          <w:iCs/>
          <w:szCs w:val="24"/>
          <w:lang w:eastAsia="es-CO"/>
        </w:rPr>
      </w:pP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h) &lt;Literal adicionado por el artículo 29 de la Ley 633 de 2000. El nuevo texto es el siguiente:&gt; El servicio de televisión satelital recibido en Colombia, para lo cual la base gravable estará conformada por el valor total facturado al usuario en Colombia.</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b/>
          <w:bCs/>
          <w:i/>
          <w:iCs/>
          <w:szCs w:val="24"/>
          <w:lang w:eastAsia="es-CO"/>
        </w:rPr>
        <w:t>PARÁGRAFO 4o.</w:t>
      </w:r>
      <w:r w:rsidRPr="00AC2103">
        <w:rPr>
          <w:rFonts w:eastAsia="Times New Roman" w:cs="Times New Roman"/>
          <w:i/>
          <w:iCs/>
          <w:szCs w:val="24"/>
          <w:lang w:eastAsia="es-CO"/>
        </w:rPr>
        <w:t> &lt;Parágrafo adicionado por el artículo 33 de la Ley 383 de 1997. El nuevo texto es el siguiente:&gt; Lo dispuesto en el presente artículo no será aplicable a los servicios de reparación y mantenimiento en naves y aeronaves prestados en el exterior.</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i/>
          <w:iCs/>
          <w:szCs w:val="24"/>
          <w:lang w:eastAsia="es-CO"/>
        </w:rPr>
        <w:t> </w:t>
      </w:r>
    </w:p>
    <w:p w:rsidR="00AC2103" w:rsidRPr="00AC2103" w:rsidRDefault="00AC2103" w:rsidP="00AC2103">
      <w:pPr>
        <w:spacing w:after="0" w:line="240" w:lineRule="auto"/>
        <w:ind w:left="284"/>
        <w:jc w:val="both"/>
        <w:rPr>
          <w:rFonts w:eastAsia="Times New Roman" w:cs="Times New Roman"/>
          <w:szCs w:val="24"/>
          <w:lang w:eastAsia="es-CO"/>
        </w:rPr>
      </w:pPr>
      <w:r w:rsidRPr="00AC2103">
        <w:rPr>
          <w:rFonts w:eastAsia="Times New Roman" w:cs="Times New Roman"/>
          <w:b/>
          <w:bCs/>
          <w:i/>
          <w:iCs/>
          <w:szCs w:val="24"/>
          <w:lang w:eastAsia="es-CO"/>
        </w:rPr>
        <w:t>PARÁGRAFO 5o.</w:t>
      </w:r>
      <w:r w:rsidRPr="00AC2103">
        <w:rPr>
          <w:rFonts w:eastAsia="Times New Roman" w:cs="Times New Roman"/>
          <w:i/>
          <w:iCs/>
          <w:szCs w:val="24"/>
          <w:lang w:eastAsia="es-CO"/>
        </w:rPr>
        <w:t xml:space="preserve"> &lt;Parágrafo adicionado por el artículo 28 de la Ley 633 de 2000. El nuevo texto es el siguiente:&gt; La venta e importación de cigarrillos y </w:t>
      </w:r>
      <w:proofErr w:type="gramStart"/>
      <w:r w:rsidRPr="00AC2103">
        <w:rPr>
          <w:rFonts w:eastAsia="Times New Roman" w:cs="Times New Roman"/>
          <w:i/>
          <w:iCs/>
          <w:szCs w:val="24"/>
          <w:lang w:eastAsia="es-CO"/>
        </w:rPr>
        <w:t>tabaco elaborado, nacionales y extranjeros</w:t>
      </w:r>
      <w:proofErr w:type="gramEnd"/>
      <w:r w:rsidRPr="00AC2103">
        <w:rPr>
          <w:rFonts w:eastAsia="Times New Roman" w:cs="Times New Roman"/>
          <w:i/>
          <w:iCs/>
          <w:szCs w:val="24"/>
          <w:lang w:eastAsia="es-CO"/>
        </w:rPr>
        <w:t xml:space="preserve">, los cuales estarán gravados a la tarifa general. El impuesto generado por estos conceptos dará derecho a impuestos descontables en los términos del </w:t>
      </w:r>
      <w:hyperlink r:id="rId8" w:tooltip="Estatuto Tributario CETA" w:history="1">
        <w:r w:rsidRPr="00AC2103">
          <w:rPr>
            <w:rFonts w:eastAsia="Times New Roman" w:cs="Times New Roman"/>
            <w:i/>
            <w:iCs/>
            <w:szCs w:val="24"/>
            <w:lang w:eastAsia="es-CO"/>
          </w:rPr>
          <w:t>artículo 485</w:t>
        </w:r>
      </w:hyperlink>
      <w:r w:rsidRPr="00AC2103">
        <w:rPr>
          <w:rFonts w:eastAsia="Times New Roman" w:cs="Times New Roman"/>
          <w:i/>
          <w:iCs/>
          <w:szCs w:val="24"/>
          <w:lang w:eastAsia="es-CO"/>
        </w:rPr>
        <w:t> de este estatuto.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i/>
          <w:iCs/>
          <w:szCs w:val="24"/>
          <w:lang w:eastAsia="es-CO"/>
        </w:rPr>
        <w:lastRenderedPageBreak/>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Ahora bien, la prestación de servicios o venta de bienes en términos del </w:t>
      </w:r>
      <w:hyperlink r:id="rId9" w:tooltip="Estatuto Tributario CETA" w:history="1">
        <w:r w:rsidRPr="00AC2103">
          <w:rPr>
            <w:rFonts w:eastAsia="Times New Roman" w:cs="Times New Roman"/>
            <w:szCs w:val="24"/>
            <w:lang w:eastAsia="es-CO"/>
          </w:rPr>
          <w:t>artículo 420</w:t>
        </w:r>
      </w:hyperlink>
      <w:r w:rsidRPr="00AC2103">
        <w:rPr>
          <w:rFonts w:eastAsia="Times New Roman" w:cs="Times New Roman"/>
          <w:szCs w:val="24"/>
          <w:lang w:eastAsia="es-CO"/>
        </w:rPr>
        <w:t> ibídem del Estatuto Tributario se encuentra gravada y en el caso concreto, al no estar taxativamente excluido conforme con el </w:t>
      </w:r>
      <w:hyperlink r:id="rId10" w:tooltip="Estatuto Tributario CETA" w:history="1">
        <w:r w:rsidRPr="00AC2103">
          <w:rPr>
            <w:rFonts w:eastAsia="Times New Roman" w:cs="Times New Roman"/>
            <w:szCs w:val="24"/>
            <w:lang w:eastAsia="es-CO"/>
          </w:rPr>
          <w:t>artículo 424</w:t>
        </w:r>
      </w:hyperlink>
      <w:r w:rsidRPr="00AC2103">
        <w:rPr>
          <w:rFonts w:eastAsia="Times New Roman" w:cs="Times New Roman"/>
          <w:szCs w:val="24"/>
          <w:lang w:eastAsia="es-CO"/>
        </w:rPr>
        <w:t> ibídem, la misma se encuentra gravada a la tarifa general.</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w:t>
      </w:r>
    </w:p>
    <w:p w:rsidR="00AC2103" w:rsidRPr="002C2879" w:rsidRDefault="00AC2103" w:rsidP="00AC2103">
      <w:pPr>
        <w:spacing w:after="0" w:line="240" w:lineRule="auto"/>
        <w:jc w:val="both"/>
        <w:rPr>
          <w:rFonts w:eastAsia="Times New Roman" w:cs="Times New Roman"/>
          <w:b/>
          <w:szCs w:val="24"/>
          <w:lang w:eastAsia="es-CO"/>
        </w:rPr>
      </w:pPr>
      <w:r w:rsidRPr="002C2879">
        <w:rPr>
          <w:rFonts w:eastAsia="Times New Roman" w:cs="Times New Roman"/>
          <w:b/>
          <w:szCs w:val="24"/>
          <w:lang w:eastAsia="es-CO"/>
        </w:rPr>
        <w:t>En virtud de lo expresado con anterioridad, este despacho concluye que independientemente de si el vendedor interviene en la exploración y/o extracción de las piedras, hay una venta previamente estipulada entre las partes, de forma bilateral, el cual estará sujeto al Impuesto Sobre las Ventas por la realización de uno los (sic) presupuestos fijados en la ley.</w:t>
      </w:r>
    </w:p>
    <w:p w:rsidR="00AC2103" w:rsidRPr="002C2879" w:rsidRDefault="00AC2103" w:rsidP="00AC2103">
      <w:pPr>
        <w:spacing w:after="0" w:line="240" w:lineRule="auto"/>
        <w:jc w:val="both"/>
        <w:rPr>
          <w:rFonts w:eastAsia="Times New Roman" w:cs="Times New Roman"/>
          <w:b/>
          <w:szCs w:val="24"/>
          <w:lang w:eastAsia="es-CO"/>
        </w:rPr>
      </w:pPr>
      <w:r w:rsidRPr="002C2879">
        <w:rPr>
          <w:rFonts w:eastAsia="Times New Roman" w:cs="Times New Roman"/>
          <w:b/>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Atentamente,</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b/>
          <w:bCs/>
          <w:szCs w:val="24"/>
          <w:lang w:eastAsia="es-CO"/>
        </w:rPr>
        <w:t> </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b/>
          <w:bCs/>
          <w:szCs w:val="24"/>
          <w:lang w:eastAsia="es-CO"/>
        </w:rPr>
        <w:t>YUMER YOEL AGUILAR VARGAS</w:t>
      </w:r>
    </w:p>
    <w:p w:rsidR="00AC2103" w:rsidRPr="00AC2103" w:rsidRDefault="00AC2103" w:rsidP="00AC2103">
      <w:pPr>
        <w:spacing w:after="0" w:line="240" w:lineRule="auto"/>
        <w:jc w:val="both"/>
        <w:rPr>
          <w:rFonts w:eastAsia="Times New Roman" w:cs="Times New Roman"/>
          <w:szCs w:val="24"/>
          <w:lang w:eastAsia="es-CO"/>
        </w:rPr>
      </w:pPr>
      <w:r w:rsidRPr="00AC2103">
        <w:rPr>
          <w:rFonts w:eastAsia="Times New Roman" w:cs="Times New Roman"/>
          <w:szCs w:val="24"/>
          <w:lang w:eastAsia="es-CO"/>
        </w:rPr>
        <w:t>Subdirector de Gestión Normativa y Doctrina</w:t>
      </w:r>
    </w:p>
    <w:p w:rsidR="00961BFA" w:rsidRPr="00AC2103" w:rsidRDefault="00961BFA">
      <w:pPr>
        <w:rPr>
          <w:rFonts w:cs="Times New Roman"/>
          <w:szCs w:val="24"/>
        </w:rPr>
      </w:pPr>
    </w:p>
    <w:p w:rsidR="00AC2103" w:rsidRPr="00AC2103" w:rsidRDefault="00AC2103">
      <w:pPr>
        <w:rPr>
          <w:rFonts w:cs="Times New Roman"/>
          <w:szCs w:val="24"/>
        </w:rPr>
      </w:pPr>
    </w:p>
    <w:sectPr w:rsidR="00AC2103" w:rsidRPr="00AC2103" w:rsidSect="002C2879">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03"/>
    <w:rsid w:val="0029351E"/>
    <w:rsid w:val="002C2879"/>
    <w:rsid w:val="00961BFA"/>
    <w:rsid w:val="00AC2103"/>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BEC9C-3322-4510-9839-2B4531EB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0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19" TargetMode="External"/><Relationship Id="rId11" Type="http://schemas.openxmlformats.org/officeDocument/2006/relationships/fontTable" Target="fontTable.xml"/><Relationship Id="rId5" Type="http://schemas.openxmlformats.org/officeDocument/2006/relationships/hyperlink" Target="http://www.ceta.org.co/html/vista_de_un_articulo.asp?Norma=526" TargetMode="External"/><Relationship Id="rId10" Type="http://schemas.openxmlformats.org/officeDocument/2006/relationships/hyperlink" Target="http://www.ceta.org.co/html/vista_de_un_articulo.asp?Norma=526" TargetMode="External"/><Relationship Id="rId4" Type="http://schemas.openxmlformats.org/officeDocument/2006/relationships/hyperlink" Target="http://www.ceta.org.co/html/vista_de_un_articulo.asp?Norma=519" TargetMode="External"/><Relationship Id="rId9" Type="http://schemas.openxmlformats.org/officeDocument/2006/relationships/hyperlink" Target="http://www.ceta.org.co/html/vista_de_un_articulo.asp?Norma=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2015-03-22T15:36:00Z</dcterms:created>
  <dcterms:modified xsi:type="dcterms:W3CDTF">2015-03-23T15:42:00Z</dcterms:modified>
</cp:coreProperties>
</file>